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E" w:rsidRDefault="006D4471">
      <w:pPr>
        <w:pStyle w:val="a3"/>
        <w:ind w:left="91"/>
        <w:rPr>
          <w:b w:val="0"/>
          <w:sz w:val="20"/>
        </w:rPr>
      </w:pPr>
      <w:r w:rsidRPr="006D4471">
        <w:rPr>
          <w:b w:val="0"/>
          <w:sz w:val="20"/>
        </w:rPr>
      </w:r>
      <w:r>
        <w:rPr>
          <w:b w:val="0"/>
          <w:sz w:val="20"/>
        </w:rPr>
        <w:pict>
          <v:group id="_x0000_s1026" style="width:514.35pt;height:41.3pt;mso-position-horizontal-relative:char;mso-position-vertical-relative:line" coordsize="10287,826">
            <v:line id="_x0000_s1031" style="position:absolute" from="22,821" to="10287,821" strokeweight=".48pt"/>
            <v:line id="_x0000_s1030" style="position:absolute" from="22,802" to="10287,802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18;height:76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25;top:425;width:3566;height:339" filled="f" stroked="f">
              <v:textbox inset="0,0,0,0">
                <w:txbxContent>
                  <w:p w:rsidR="0074381E" w:rsidRPr="001D02AF" w:rsidRDefault="00FD47C2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 w:rsidRPr="001D02AF">
                      <w:rPr>
                        <w:sz w:val="28"/>
                        <w:szCs w:val="28"/>
                        <w:lang w:val="ru-RU"/>
                      </w:rPr>
                      <w:t>Свинцово-кислотная батарея</w:t>
                    </w:r>
                  </w:p>
                </w:txbxContent>
              </v:textbox>
            </v:shape>
            <v:shape id="_x0000_s1027" type="#_x0000_t202" style="position:absolute;left:5718;top:368;width:4557;height:399" filled="f" stroked="f">
              <v:textbox inset="0,0,0,0">
                <w:txbxContent>
                  <w:p w:rsidR="0074381E" w:rsidRDefault="0073519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b/>
                        <w:color w:val="FF9900"/>
                        <w:sz w:val="36"/>
                      </w:rPr>
                      <w:t xml:space="preserve">AGM 12V100FT </w:t>
                    </w:r>
                    <w:r>
                      <w:rPr>
                        <w:color w:val="FF9900"/>
                        <w:sz w:val="36"/>
                      </w:rPr>
                      <w:t>(</w:t>
                    </w:r>
                    <w:r>
                      <w:rPr>
                        <w:b/>
                        <w:color w:val="FF9900"/>
                        <w:sz w:val="36"/>
                      </w:rPr>
                      <w:t>12V100Ah</w:t>
                    </w:r>
                    <w:r>
                      <w:rPr>
                        <w:color w:val="FF9900"/>
                        <w:sz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381E" w:rsidRDefault="0074381E">
      <w:pPr>
        <w:pStyle w:val="a3"/>
        <w:rPr>
          <w:b w:val="0"/>
          <w:sz w:val="20"/>
        </w:rPr>
      </w:pPr>
    </w:p>
    <w:p w:rsidR="0074381E" w:rsidRPr="00A67AD8" w:rsidRDefault="00FD47C2" w:rsidP="00FD47C2">
      <w:pPr>
        <w:pStyle w:val="Heading1"/>
        <w:tabs>
          <w:tab w:val="left" w:pos="572"/>
          <w:tab w:val="left" w:pos="573"/>
        </w:tabs>
        <w:spacing w:before="92"/>
        <w:rPr>
          <w:rFonts w:ascii="Wingdings"/>
          <w:sz w:val="16"/>
          <w:szCs w:val="16"/>
        </w:rPr>
      </w:pPr>
      <w:r w:rsidRPr="00A67AD8">
        <w:rPr>
          <w:sz w:val="16"/>
          <w:szCs w:val="16"/>
          <w:lang w:val="ru-RU"/>
        </w:rPr>
        <w:t>Характеристики</w:t>
      </w:r>
    </w:p>
    <w:p w:rsidR="0074381E" w:rsidRPr="00A67AD8" w:rsidRDefault="0074381E">
      <w:pPr>
        <w:pStyle w:val="a3"/>
        <w:spacing w:before="10"/>
        <w:rPr>
          <w:sz w:val="16"/>
          <w:szCs w:val="16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00"/>
        <w:gridCol w:w="1875"/>
        <w:gridCol w:w="1471"/>
      </w:tblGrid>
      <w:tr w:rsidR="0074381E" w:rsidRPr="00A67AD8">
        <w:trPr>
          <w:trHeight w:val="239"/>
        </w:trPr>
        <w:tc>
          <w:tcPr>
            <w:tcW w:w="3375" w:type="dxa"/>
            <w:gridSpan w:val="2"/>
          </w:tcPr>
          <w:p w:rsidR="0074381E" w:rsidRPr="00A67AD8" w:rsidRDefault="00FD47C2" w:rsidP="00FD47C2">
            <w:pPr>
              <w:pStyle w:val="TableParagraph"/>
              <w:spacing w:before="23" w:line="196" w:lineRule="exact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Номинальное напряжение</w:t>
            </w:r>
          </w:p>
        </w:tc>
        <w:tc>
          <w:tcPr>
            <w:tcW w:w="1471" w:type="dxa"/>
          </w:tcPr>
          <w:p w:rsidR="0074381E" w:rsidRPr="00A67AD8" w:rsidRDefault="001D02AF">
            <w:pPr>
              <w:pStyle w:val="TableParagraph"/>
              <w:spacing w:before="23" w:line="196" w:lineRule="exact"/>
              <w:ind w:left="429" w:right="3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0" distR="0" simplePos="0" relativeHeight="1096" behindDoc="0" locked="0" layoutInCell="1" allowOverlap="1">
                  <wp:simplePos x="0" y="0"/>
                  <wp:positionH relativeFrom="page">
                    <wp:posOffset>1725295</wp:posOffset>
                  </wp:positionH>
                  <wp:positionV relativeFrom="paragraph">
                    <wp:posOffset>120650</wp:posOffset>
                  </wp:positionV>
                  <wp:extent cx="2245360" cy="3561715"/>
                  <wp:effectExtent l="19050" t="0" r="254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0" cy="356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519C" w:rsidRPr="00A67AD8">
              <w:rPr>
                <w:b/>
                <w:sz w:val="16"/>
                <w:szCs w:val="16"/>
              </w:rPr>
              <w:t>12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В</w:t>
            </w:r>
          </w:p>
        </w:tc>
      </w:tr>
      <w:tr w:rsidR="0074381E" w:rsidRPr="00A67AD8">
        <w:trPr>
          <w:trHeight w:val="239"/>
        </w:trPr>
        <w:tc>
          <w:tcPr>
            <w:tcW w:w="3375" w:type="dxa"/>
            <w:gridSpan w:val="2"/>
          </w:tcPr>
          <w:p w:rsidR="0074381E" w:rsidRPr="00A67AD8" w:rsidRDefault="00FD47C2" w:rsidP="00FD47C2">
            <w:pPr>
              <w:pStyle w:val="TableParagraph"/>
              <w:spacing w:before="23" w:line="196" w:lineRule="exact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Расчетная емкость</w:t>
            </w:r>
            <w:r w:rsidR="0073519C" w:rsidRPr="00A67AD8">
              <w:rPr>
                <w:b/>
                <w:sz w:val="16"/>
                <w:szCs w:val="16"/>
              </w:rPr>
              <w:t xml:space="preserve"> 77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F(25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 (10</w:t>
            </w:r>
            <w:r w:rsidRPr="00A67AD8">
              <w:rPr>
                <w:b/>
                <w:sz w:val="16"/>
                <w:szCs w:val="16"/>
                <w:lang w:val="ru-RU"/>
              </w:rPr>
              <w:t>ч</w:t>
            </w:r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29" w:right="346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100.0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а/ч</w:t>
            </w:r>
          </w:p>
        </w:tc>
      </w:tr>
      <w:tr w:rsidR="0074381E" w:rsidRPr="00A67AD8">
        <w:trPr>
          <w:trHeight w:val="241"/>
        </w:trPr>
        <w:tc>
          <w:tcPr>
            <w:tcW w:w="1500" w:type="dxa"/>
            <w:vMerge w:val="restart"/>
          </w:tcPr>
          <w:p w:rsidR="0074381E" w:rsidRPr="00A67AD8" w:rsidRDefault="0074381E">
            <w:pPr>
              <w:pStyle w:val="TableParagraph"/>
              <w:spacing w:before="6"/>
              <w:ind w:left="0"/>
              <w:jc w:val="left"/>
              <w:rPr>
                <w:b/>
                <w:sz w:val="16"/>
                <w:szCs w:val="16"/>
              </w:rPr>
            </w:pPr>
          </w:p>
          <w:p w:rsidR="0074381E" w:rsidRPr="00A67AD8" w:rsidRDefault="00FD47C2">
            <w:pPr>
              <w:pStyle w:val="TableParagraph"/>
              <w:spacing w:before="0"/>
              <w:ind w:left="302" w:right="247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Габариты</w:t>
            </w:r>
          </w:p>
          <w:p w:rsidR="0074381E" w:rsidRPr="00A67AD8" w:rsidRDefault="00FD47C2">
            <w:pPr>
              <w:pStyle w:val="TableParagraph"/>
              <w:spacing w:before="46"/>
              <w:ind w:left="263" w:right="247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(</w:t>
            </w:r>
            <w:r w:rsidRPr="00A67AD8">
              <w:rPr>
                <w:b/>
                <w:sz w:val="16"/>
                <w:szCs w:val="16"/>
                <w:lang w:val="ru-RU"/>
              </w:rPr>
              <w:t>мм</w:t>
            </w:r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75" w:type="dxa"/>
          </w:tcPr>
          <w:p w:rsidR="0074381E" w:rsidRPr="00A67AD8" w:rsidRDefault="00FD47C2">
            <w:pPr>
              <w:pStyle w:val="TableParagraph"/>
              <w:spacing w:before="26" w:line="196" w:lineRule="exact"/>
              <w:ind w:left="408" w:right="390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Длина</w:t>
            </w:r>
          </w:p>
        </w:tc>
        <w:tc>
          <w:tcPr>
            <w:tcW w:w="1471" w:type="dxa"/>
          </w:tcPr>
          <w:p w:rsidR="0074381E" w:rsidRPr="00A67AD8" w:rsidRDefault="0073519C">
            <w:pPr>
              <w:pStyle w:val="TableParagraph"/>
              <w:spacing w:before="13" w:line="209" w:lineRule="exact"/>
              <w:ind w:left="429" w:right="346"/>
              <w:rPr>
                <w:b/>
                <w:sz w:val="16"/>
                <w:szCs w:val="16"/>
              </w:rPr>
            </w:pPr>
            <w:r w:rsidRPr="00A67AD8">
              <w:rPr>
                <w:b/>
                <w:w w:val="105"/>
                <w:sz w:val="16"/>
                <w:szCs w:val="16"/>
              </w:rPr>
              <w:t>506</w:t>
            </w:r>
            <w:r w:rsidRPr="00A67AD8">
              <w:rPr>
                <w:rFonts w:ascii="Verdana" w:hAnsi="Verdana"/>
                <w:b/>
                <w:w w:val="105"/>
                <w:sz w:val="16"/>
                <w:szCs w:val="16"/>
              </w:rPr>
              <w:t>±</w:t>
            </w:r>
            <w:r w:rsidRPr="00A67AD8">
              <w:rPr>
                <w:b/>
                <w:w w:val="105"/>
                <w:sz w:val="16"/>
                <w:szCs w:val="16"/>
              </w:rPr>
              <w:t>3</w:t>
            </w:r>
          </w:p>
        </w:tc>
      </w:tr>
      <w:tr w:rsidR="0074381E" w:rsidRPr="00A67AD8">
        <w:trPr>
          <w:trHeight w:val="239"/>
        </w:trPr>
        <w:tc>
          <w:tcPr>
            <w:tcW w:w="1500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74381E" w:rsidRPr="00A67AD8" w:rsidRDefault="00FD47C2">
            <w:pPr>
              <w:pStyle w:val="TableParagraph"/>
              <w:spacing w:before="23" w:line="196" w:lineRule="exact"/>
              <w:ind w:left="449" w:right="388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Ширина</w:t>
            </w:r>
          </w:p>
        </w:tc>
        <w:tc>
          <w:tcPr>
            <w:tcW w:w="1471" w:type="dxa"/>
          </w:tcPr>
          <w:p w:rsidR="0074381E" w:rsidRPr="00A67AD8" w:rsidRDefault="0073519C">
            <w:pPr>
              <w:pStyle w:val="TableParagraph"/>
              <w:spacing w:before="10" w:line="209" w:lineRule="exact"/>
              <w:ind w:left="429" w:right="331"/>
              <w:rPr>
                <w:b/>
                <w:sz w:val="16"/>
                <w:szCs w:val="16"/>
              </w:rPr>
            </w:pPr>
            <w:r w:rsidRPr="00A67AD8">
              <w:rPr>
                <w:b/>
                <w:w w:val="105"/>
                <w:sz w:val="16"/>
                <w:szCs w:val="16"/>
              </w:rPr>
              <w:t>110</w:t>
            </w:r>
            <w:r w:rsidRPr="00A67AD8">
              <w:rPr>
                <w:rFonts w:ascii="Verdana" w:hAnsi="Verdana"/>
                <w:b/>
                <w:w w:val="105"/>
                <w:sz w:val="16"/>
                <w:szCs w:val="16"/>
              </w:rPr>
              <w:t>±</w:t>
            </w:r>
            <w:r w:rsidRPr="00A67AD8">
              <w:rPr>
                <w:b/>
                <w:w w:val="105"/>
                <w:sz w:val="16"/>
                <w:szCs w:val="16"/>
              </w:rPr>
              <w:t>2</w:t>
            </w:r>
          </w:p>
        </w:tc>
      </w:tr>
      <w:tr w:rsidR="0074381E" w:rsidRPr="00A67AD8">
        <w:trPr>
          <w:trHeight w:val="239"/>
        </w:trPr>
        <w:tc>
          <w:tcPr>
            <w:tcW w:w="1500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74381E" w:rsidRPr="00A67AD8" w:rsidRDefault="00FD47C2">
            <w:pPr>
              <w:pStyle w:val="TableParagraph"/>
              <w:spacing w:before="23" w:line="196" w:lineRule="exact"/>
              <w:ind w:left="449" w:right="390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Высота</w:t>
            </w:r>
          </w:p>
        </w:tc>
        <w:tc>
          <w:tcPr>
            <w:tcW w:w="1471" w:type="dxa"/>
          </w:tcPr>
          <w:p w:rsidR="0074381E" w:rsidRPr="00A67AD8" w:rsidRDefault="0073519C">
            <w:pPr>
              <w:pStyle w:val="TableParagraph"/>
              <w:spacing w:before="10" w:line="209" w:lineRule="exact"/>
              <w:ind w:left="429" w:right="331"/>
              <w:rPr>
                <w:b/>
                <w:sz w:val="16"/>
                <w:szCs w:val="16"/>
              </w:rPr>
            </w:pPr>
            <w:r w:rsidRPr="00A67AD8">
              <w:rPr>
                <w:b/>
                <w:w w:val="105"/>
                <w:sz w:val="16"/>
                <w:szCs w:val="16"/>
              </w:rPr>
              <w:t>238</w:t>
            </w:r>
            <w:r w:rsidRPr="00A67AD8">
              <w:rPr>
                <w:rFonts w:ascii="Verdana" w:hAnsi="Verdana"/>
                <w:b/>
                <w:w w:val="105"/>
                <w:sz w:val="16"/>
                <w:szCs w:val="16"/>
              </w:rPr>
              <w:t>±</w:t>
            </w:r>
            <w:r w:rsidRPr="00A67AD8">
              <w:rPr>
                <w:b/>
                <w:w w:val="105"/>
                <w:sz w:val="16"/>
                <w:szCs w:val="16"/>
              </w:rPr>
              <w:t>3</w:t>
            </w:r>
          </w:p>
        </w:tc>
      </w:tr>
      <w:tr w:rsidR="0074381E" w:rsidRPr="00A67AD8">
        <w:trPr>
          <w:trHeight w:val="241"/>
        </w:trPr>
        <w:tc>
          <w:tcPr>
            <w:tcW w:w="1500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74381E" w:rsidRPr="00A67AD8" w:rsidRDefault="00FD47C2" w:rsidP="00A67AD8">
            <w:pPr>
              <w:pStyle w:val="TableParagraph"/>
              <w:spacing w:before="26" w:line="196" w:lineRule="exact"/>
              <w:ind w:left="283" w:right="390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Рабочая высота</w:t>
            </w:r>
          </w:p>
        </w:tc>
        <w:tc>
          <w:tcPr>
            <w:tcW w:w="1471" w:type="dxa"/>
          </w:tcPr>
          <w:p w:rsidR="0074381E" w:rsidRPr="00A67AD8" w:rsidRDefault="0073519C">
            <w:pPr>
              <w:pStyle w:val="TableParagraph"/>
              <w:spacing w:before="13" w:line="209" w:lineRule="exact"/>
              <w:ind w:left="429" w:right="346"/>
              <w:rPr>
                <w:b/>
                <w:sz w:val="16"/>
                <w:szCs w:val="16"/>
              </w:rPr>
            </w:pPr>
            <w:r w:rsidRPr="00A67AD8">
              <w:rPr>
                <w:b/>
                <w:w w:val="105"/>
                <w:sz w:val="16"/>
                <w:szCs w:val="16"/>
              </w:rPr>
              <w:t>238</w:t>
            </w:r>
            <w:r w:rsidRPr="00A67AD8">
              <w:rPr>
                <w:rFonts w:ascii="Verdana" w:hAnsi="Verdana"/>
                <w:b/>
                <w:w w:val="105"/>
                <w:sz w:val="16"/>
                <w:szCs w:val="16"/>
              </w:rPr>
              <w:t>±</w:t>
            </w:r>
            <w:r w:rsidRPr="00A67AD8">
              <w:rPr>
                <w:b/>
                <w:w w:val="105"/>
                <w:sz w:val="16"/>
                <w:szCs w:val="16"/>
              </w:rPr>
              <w:t>3</w:t>
            </w:r>
          </w:p>
        </w:tc>
      </w:tr>
      <w:tr w:rsidR="0074381E" w:rsidRPr="00A67AD8">
        <w:trPr>
          <w:trHeight w:val="239"/>
        </w:trPr>
        <w:tc>
          <w:tcPr>
            <w:tcW w:w="3375" w:type="dxa"/>
            <w:gridSpan w:val="2"/>
            <w:tcBorders>
              <w:right w:val="single" w:sz="4" w:space="0" w:color="000000"/>
            </w:tcBorders>
          </w:tcPr>
          <w:p w:rsidR="0074381E" w:rsidRPr="00A67AD8" w:rsidRDefault="00FD47C2">
            <w:pPr>
              <w:pStyle w:val="TableParagraph"/>
              <w:spacing w:before="23" w:line="196" w:lineRule="exact"/>
              <w:ind w:left="852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Приблизительный вес</w:t>
            </w:r>
            <w:r w:rsidRPr="00A67AD8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A67AD8">
              <w:rPr>
                <w:b/>
                <w:sz w:val="16"/>
                <w:szCs w:val="16"/>
                <w:lang w:val="ru-RU"/>
              </w:rPr>
              <w:t>кг</w:t>
            </w:r>
            <w:proofErr w:type="gramEnd"/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74381E" w:rsidRPr="00A67AD8" w:rsidRDefault="0073519C">
            <w:pPr>
              <w:pStyle w:val="TableParagraph"/>
              <w:spacing w:before="23" w:line="196" w:lineRule="exact"/>
              <w:ind w:left="295" w:right="205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28</w:t>
            </w:r>
          </w:p>
        </w:tc>
      </w:tr>
      <w:tr w:rsidR="0074381E" w:rsidRPr="00A67AD8">
        <w:trPr>
          <w:trHeight w:val="241"/>
        </w:trPr>
        <w:tc>
          <w:tcPr>
            <w:tcW w:w="3375" w:type="dxa"/>
            <w:gridSpan w:val="2"/>
            <w:tcBorders>
              <w:right w:val="single" w:sz="4" w:space="0" w:color="000000"/>
            </w:tcBorders>
          </w:tcPr>
          <w:p w:rsidR="0074381E" w:rsidRPr="00A67AD8" w:rsidRDefault="00FD47C2">
            <w:pPr>
              <w:pStyle w:val="TableParagraph"/>
              <w:spacing w:before="23" w:line="198" w:lineRule="exact"/>
              <w:ind w:left="1328" w:right="127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Клеммы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74381E" w:rsidRPr="00A67AD8" w:rsidRDefault="00FD47C2">
            <w:pPr>
              <w:pStyle w:val="TableParagraph"/>
              <w:spacing w:before="23" w:line="198" w:lineRule="exact"/>
              <w:ind w:left="295" w:right="205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Фронтальное</w:t>
            </w:r>
          </w:p>
        </w:tc>
      </w:tr>
    </w:tbl>
    <w:p w:rsidR="001D02AF" w:rsidRDefault="001D02AF" w:rsidP="00FD47C2">
      <w:pPr>
        <w:tabs>
          <w:tab w:val="left" w:pos="572"/>
          <w:tab w:val="left" w:pos="573"/>
        </w:tabs>
        <w:rPr>
          <w:rFonts w:ascii="Wingdings"/>
          <w:b/>
          <w:sz w:val="16"/>
          <w:szCs w:val="16"/>
          <w:lang w:val="ru-RU"/>
        </w:rPr>
      </w:pPr>
      <w:r>
        <w:rPr>
          <w:rFonts w:ascii="Wingdings"/>
          <w:b/>
          <w:sz w:val="16"/>
          <w:szCs w:val="16"/>
          <w:lang w:val="ru-RU"/>
        </w:rPr>
        <w:t></w:t>
      </w:r>
    </w:p>
    <w:p w:rsidR="001D02AF" w:rsidRDefault="001D02AF" w:rsidP="00FD47C2">
      <w:pPr>
        <w:tabs>
          <w:tab w:val="left" w:pos="572"/>
          <w:tab w:val="left" w:pos="573"/>
        </w:tabs>
        <w:rPr>
          <w:rFonts w:ascii="Wingdings"/>
          <w:b/>
          <w:sz w:val="16"/>
          <w:szCs w:val="16"/>
          <w:lang w:val="ru-RU"/>
        </w:rPr>
      </w:pPr>
    </w:p>
    <w:p w:rsidR="0074381E" w:rsidRPr="00A67AD8" w:rsidRDefault="00FD47C2" w:rsidP="00FD47C2">
      <w:pPr>
        <w:tabs>
          <w:tab w:val="left" w:pos="572"/>
          <w:tab w:val="left" w:pos="573"/>
        </w:tabs>
        <w:rPr>
          <w:rFonts w:ascii="Wingdings"/>
          <w:b/>
          <w:sz w:val="16"/>
          <w:szCs w:val="16"/>
          <w:lang w:val="ru-RU"/>
        </w:rPr>
      </w:pPr>
      <w:proofErr w:type="spellStart"/>
      <w:r w:rsidRPr="00A67AD8">
        <w:rPr>
          <w:rFonts w:ascii="Wingdings"/>
          <w:b/>
          <w:sz w:val="16"/>
          <w:szCs w:val="16"/>
          <w:lang w:val="ru-RU"/>
        </w:rPr>
        <w:t>Разрядные</w:t>
      </w:r>
      <w:r w:rsidRPr="00A67AD8">
        <w:rPr>
          <w:rFonts w:ascii="Wingdings"/>
          <w:b/>
          <w:sz w:val="16"/>
          <w:szCs w:val="16"/>
          <w:lang w:val="ru-RU"/>
        </w:rPr>
        <w:t>характеристики</w:t>
      </w:r>
      <w:proofErr w:type="spellEnd"/>
    </w:p>
    <w:p w:rsidR="0074381E" w:rsidRPr="00A67AD8" w:rsidRDefault="0074381E">
      <w:pPr>
        <w:pStyle w:val="a3"/>
        <w:spacing w:before="6"/>
        <w:rPr>
          <w:sz w:val="16"/>
          <w:szCs w:val="16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5"/>
        <w:gridCol w:w="692"/>
        <w:gridCol w:w="1126"/>
        <w:gridCol w:w="929"/>
      </w:tblGrid>
      <w:tr w:rsidR="0074381E" w:rsidRPr="00A67AD8">
        <w:trPr>
          <w:trHeight w:val="241"/>
        </w:trPr>
        <w:tc>
          <w:tcPr>
            <w:tcW w:w="2115" w:type="dxa"/>
            <w:vMerge w:val="restart"/>
          </w:tcPr>
          <w:p w:rsidR="0074381E" w:rsidRPr="00A67AD8" w:rsidRDefault="0074381E">
            <w:pPr>
              <w:pStyle w:val="TableParagraph"/>
              <w:spacing w:before="0"/>
              <w:ind w:left="0"/>
              <w:jc w:val="left"/>
              <w:rPr>
                <w:b/>
                <w:sz w:val="16"/>
                <w:szCs w:val="16"/>
              </w:rPr>
            </w:pPr>
          </w:p>
          <w:p w:rsidR="0074381E" w:rsidRPr="00A67AD8" w:rsidRDefault="00FD47C2">
            <w:pPr>
              <w:pStyle w:val="TableParagraph"/>
              <w:spacing w:before="171" w:line="278" w:lineRule="auto"/>
              <w:ind w:left="636" w:right="602" w:firstLine="76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Емкость</w:t>
            </w:r>
            <w:r w:rsidR="0073519C" w:rsidRPr="00A67AD8">
              <w:rPr>
                <w:b/>
                <w:sz w:val="16"/>
                <w:szCs w:val="16"/>
              </w:rPr>
              <w:t xml:space="preserve"> 77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F(25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6" w:line="196" w:lineRule="exact"/>
              <w:ind w:left="376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20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="0073519C" w:rsidRPr="00A67AD8">
              <w:rPr>
                <w:b/>
                <w:sz w:val="16"/>
                <w:szCs w:val="16"/>
              </w:rPr>
              <w:t xml:space="preserve"> (5.30A)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6" w:line="196" w:lineRule="exact"/>
              <w:ind w:left="42" w:right="10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106.0A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/Ч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3" w:line="196" w:lineRule="exact"/>
              <w:ind w:left="376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10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="0073519C" w:rsidRPr="00A67AD8">
              <w:rPr>
                <w:b/>
                <w:sz w:val="16"/>
                <w:szCs w:val="16"/>
              </w:rPr>
              <w:t xml:space="preserve"> (10.0A)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2" w:right="10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100.0A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/Ч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3" w:line="196" w:lineRule="exact"/>
              <w:ind w:left="421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5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="0073519C" w:rsidRPr="00A67AD8">
              <w:rPr>
                <w:b/>
                <w:sz w:val="16"/>
                <w:szCs w:val="16"/>
              </w:rPr>
              <w:t xml:space="preserve"> (17.0A)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2" w:right="10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85.0A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/Ч</w:t>
            </w:r>
          </w:p>
        </w:tc>
      </w:tr>
      <w:tr w:rsidR="0074381E" w:rsidRPr="00A67AD8">
        <w:trPr>
          <w:trHeight w:val="241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6" w:line="196" w:lineRule="exact"/>
              <w:ind w:left="421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="0073519C" w:rsidRPr="00A67AD8">
              <w:rPr>
                <w:b/>
                <w:sz w:val="16"/>
                <w:szCs w:val="16"/>
              </w:rPr>
              <w:t xml:space="preserve"> (55.0A)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6" w:line="196" w:lineRule="exact"/>
              <w:ind w:left="42" w:right="10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55.0A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/Ч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3" w:line="196" w:lineRule="exact"/>
              <w:ind w:left="117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 xml:space="preserve">15 </w:t>
            </w:r>
            <w:r w:rsidRPr="00A67AD8">
              <w:rPr>
                <w:b/>
                <w:sz w:val="16"/>
                <w:szCs w:val="16"/>
                <w:lang w:val="ru-RU"/>
              </w:rPr>
              <w:t>мин</w:t>
            </w:r>
            <w:r w:rsidRPr="00A67AD8">
              <w:rPr>
                <w:b/>
                <w:sz w:val="16"/>
                <w:szCs w:val="16"/>
              </w:rPr>
              <w:t xml:space="preserve"> </w:t>
            </w:r>
            <w:r w:rsidRPr="00A67AD8">
              <w:rPr>
                <w:b/>
                <w:sz w:val="16"/>
                <w:szCs w:val="16"/>
                <w:lang w:val="ru-RU"/>
              </w:rPr>
              <w:t>величина</w:t>
            </w:r>
            <w:r w:rsidR="0073519C" w:rsidRPr="00A67AD8">
              <w:rPr>
                <w:b/>
                <w:sz w:val="16"/>
                <w:szCs w:val="16"/>
              </w:rPr>
              <w:t xml:space="preserve"> (175.0A)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2" w:right="10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>43.8A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/Ч</w:t>
            </w:r>
          </w:p>
        </w:tc>
      </w:tr>
      <w:tr w:rsidR="0074381E" w:rsidRPr="00A67AD8">
        <w:trPr>
          <w:trHeight w:val="479"/>
        </w:trPr>
        <w:tc>
          <w:tcPr>
            <w:tcW w:w="2115" w:type="dxa"/>
          </w:tcPr>
          <w:p w:rsidR="0074381E" w:rsidRPr="00A67AD8" w:rsidRDefault="00FD47C2" w:rsidP="00FD47C2">
            <w:pPr>
              <w:pStyle w:val="TableParagraph"/>
              <w:spacing w:before="143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Внутреннее сопротивление</w:t>
            </w:r>
          </w:p>
        </w:tc>
        <w:tc>
          <w:tcPr>
            <w:tcW w:w="1818" w:type="dxa"/>
            <w:gridSpan w:val="2"/>
          </w:tcPr>
          <w:p w:rsidR="0074381E" w:rsidRPr="00A67AD8" w:rsidRDefault="00FD47C2">
            <w:pPr>
              <w:pStyle w:val="TableParagraph"/>
              <w:spacing w:before="23"/>
              <w:ind w:left="85" w:right="22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Полностью заряженная батарея</w:t>
            </w:r>
          </w:p>
          <w:p w:rsidR="0074381E" w:rsidRPr="00A67AD8" w:rsidRDefault="0073519C">
            <w:pPr>
              <w:pStyle w:val="TableParagraph"/>
              <w:spacing w:before="33" w:line="196" w:lineRule="exact"/>
              <w:ind w:left="39" w:right="2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77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F(25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</w:tcPr>
          <w:p w:rsidR="0074381E" w:rsidRPr="00A67AD8" w:rsidRDefault="00FD47C2">
            <w:pPr>
              <w:pStyle w:val="TableParagraph"/>
              <w:spacing w:before="23"/>
              <w:ind w:left="86" w:right="58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Приблизительно</w:t>
            </w:r>
          </w:p>
          <w:p w:rsidR="0074381E" w:rsidRPr="00A67AD8" w:rsidRDefault="0073519C">
            <w:pPr>
              <w:pStyle w:val="TableParagraph"/>
              <w:spacing w:before="32" w:line="196" w:lineRule="exact"/>
              <w:ind w:left="86" w:right="99"/>
              <w:rPr>
                <w:rFonts w:ascii="Arial" w:hAnsi="Arial"/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5m</w:t>
            </w:r>
            <w:r w:rsidRPr="00A67AD8">
              <w:rPr>
                <w:rFonts w:ascii="Arial" w:hAnsi="Arial"/>
                <w:b/>
                <w:sz w:val="16"/>
                <w:szCs w:val="16"/>
              </w:rPr>
              <w:t>Ω</w:t>
            </w:r>
          </w:p>
        </w:tc>
      </w:tr>
      <w:tr w:rsidR="0074381E" w:rsidRPr="00A67AD8">
        <w:trPr>
          <w:trHeight w:val="241"/>
        </w:trPr>
        <w:tc>
          <w:tcPr>
            <w:tcW w:w="2115" w:type="dxa"/>
            <w:vMerge w:val="restart"/>
          </w:tcPr>
          <w:p w:rsidR="0074381E" w:rsidRPr="00A67AD8" w:rsidRDefault="00FD47C2">
            <w:pPr>
              <w:pStyle w:val="TableParagraph"/>
              <w:spacing w:before="174" w:line="278" w:lineRule="auto"/>
              <w:ind w:left="165" w:right="150" w:firstLine="4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 xml:space="preserve">Зависимость емкости от температуры      </w:t>
            </w:r>
            <w:r w:rsidRPr="00A67AD8">
              <w:rPr>
                <w:b/>
                <w:sz w:val="16"/>
                <w:szCs w:val="16"/>
              </w:rPr>
              <w:t xml:space="preserve"> (10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6" w:line="196" w:lineRule="exact"/>
              <w:ind w:left="441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104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F(40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6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102%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3" w:line="196" w:lineRule="exact"/>
              <w:ind w:left="486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77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F(25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100%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3" w:line="196" w:lineRule="exact"/>
              <w:ind w:left="532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32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F(0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85%</w:t>
            </w:r>
          </w:p>
        </w:tc>
      </w:tr>
      <w:tr w:rsidR="0074381E" w:rsidRPr="00A67AD8">
        <w:trPr>
          <w:trHeight w:val="241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6" w:line="196" w:lineRule="exact"/>
              <w:ind w:left="501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5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F(-15</w:t>
            </w:r>
            <w:r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6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65%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 w:val="restart"/>
          </w:tcPr>
          <w:p w:rsidR="0074381E" w:rsidRPr="00A67AD8" w:rsidRDefault="00FD47C2">
            <w:pPr>
              <w:pStyle w:val="TableParagraph"/>
              <w:spacing w:before="42" w:line="278" w:lineRule="auto"/>
              <w:ind w:left="636" w:right="459" w:hanging="140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Саморазряд</w:t>
            </w:r>
            <w:r w:rsidR="0073519C" w:rsidRPr="00A67AD8">
              <w:rPr>
                <w:b/>
                <w:sz w:val="16"/>
                <w:szCs w:val="16"/>
              </w:rPr>
              <w:t xml:space="preserve"> 68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F(20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  <w:p w:rsidR="0074381E" w:rsidRPr="00A67AD8" w:rsidRDefault="00FD47C2">
            <w:pPr>
              <w:pStyle w:val="TableParagraph"/>
              <w:spacing w:before="0"/>
              <w:ind w:left="444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(</w:t>
            </w:r>
            <w:r w:rsidRPr="00A67AD8">
              <w:rPr>
                <w:b/>
                <w:sz w:val="16"/>
                <w:szCs w:val="16"/>
                <w:lang w:val="ru-RU"/>
              </w:rPr>
              <w:t>Емкость после</w:t>
            </w:r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3" w:line="196" w:lineRule="exact"/>
              <w:ind w:left="553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 xml:space="preserve">3 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месяцев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90%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3" w:line="196" w:lineRule="exact"/>
              <w:ind w:left="553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 xml:space="preserve">6 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месяцев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3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80%</w:t>
            </w:r>
          </w:p>
        </w:tc>
      </w:tr>
      <w:tr w:rsidR="0074381E" w:rsidRPr="00A67AD8">
        <w:trPr>
          <w:trHeight w:val="241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74381E" w:rsidRPr="00A67AD8" w:rsidRDefault="0073519C">
            <w:pPr>
              <w:pStyle w:val="TableParagraph"/>
              <w:spacing w:before="26" w:line="196" w:lineRule="exact"/>
              <w:ind w:left="508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 xml:space="preserve">12 </w:t>
            </w:r>
            <w:r w:rsidR="00FD47C2" w:rsidRPr="00A67AD8">
              <w:rPr>
                <w:b/>
                <w:sz w:val="16"/>
                <w:szCs w:val="16"/>
                <w:lang w:val="ru-RU"/>
              </w:rPr>
              <w:t>месяцев</w:t>
            </w:r>
          </w:p>
        </w:tc>
        <w:tc>
          <w:tcPr>
            <w:tcW w:w="929" w:type="dxa"/>
          </w:tcPr>
          <w:p w:rsidR="0074381E" w:rsidRPr="00A67AD8" w:rsidRDefault="0073519C">
            <w:pPr>
              <w:pStyle w:val="TableParagraph"/>
              <w:spacing w:before="26" w:line="196" w:lineRule="exact"/>
              <w:ind w:left="46" w:right="10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60%</w:t>
            </w:r>
          </w:p>
        </w:tc>
      </w:tr>
      <w:tr w:rsidR="0074381E" w:rsidRPr="00A67AD8">
        <w:trPr>
          <w:trHeight w:val="239"/>
        </w:trPr>
        <w:tc>
          <w:tcPr>
            <w:tcW w:w="3933" w:type="dxa"/>
            <w:gridSpan w:val="3"/>
            <w:tcBorders>
              <w:right w:val="single" w:sz="4" w:space="0" w:color="000000"/>
            </w:tcBorders>
          </w:tcPr>
          <w:p w:rsidR="0074381E" w:rsidRPr="00A67AD8" w:rsidRDefault="00FD47C2">
            <w:pPr>
              <w:pStyle w:val="TableParagraph"/>
              <w:spacing w:before="23" w:line="196" w:lineRule="exact"/>
              <w:ind w:left="559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Максимальный разряд</w:t>
            </w:r>
            <w:r w:rsidR="0073519C" w:rsidRPr="00A67AD8">
              <w:rPr>
                <w:b/>
                <w:sz w:val="16"/>
                <w:szCs w:val="16"/>
              </w:rPr>
              <w:t>, 77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F(25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  <w:tcBorders>
              <w:left w:val="single" w:sz="4" w:space="0" w:color="000000"/>
            </w:tcBorders>
          </w:tcPr>
          <w:p w:rsidR="0074381E" w:rsidRPr="00A67AD8" w:rsidRDefault="00FD47C2">
            <w:pPr>
              <w:pStyle w:val="TableParagraph"/>
              <w:spacing w:before="23" w:line="196" w:lineRule="exact"/>
              <w:ind w:left="109" w:right="84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800A(5</w:t>
            </w:r>
            <w:r w:rsidRPr="00A67AD8">
              <w:rPr>
                <w:b/>
                <w:sz w:val="16"/>
                <w:szCs w:val="16"/>
                <w:lang w:val="ru-RU"/>
              </w:rPr>
              <w:t>с</w:t>
            </w:r>
            <w:r w:rsidR="0073519C" w:rsidRPr="00A67AD8">
              <w:rPr>
                <w:b/>
                <w:sz w:val="16"/>
                <w:szCs w:val="16"/>
              </w:rPr>
              <w:t>)</w:t>
            </w:r>
          </w:p>
        </w:tc>
      </w:tr>
      <w:tr w:rsidR="0074381E" w:rsidRPr="00A67AD8">
        <w:trPr>
          <w:trHeight w:val="239"/>
        </w:trPr>
        <w:tc>
          <w:tcPr>
            <w:tcW w:w="3933" w:type="dxa"/>
            <w:gridSpan w:val="3"/>
            <w:tcBorders>
              <w:right w:val="single" w:sz="4" w:space="0" w:color="000000"/>
            </w:tcBorders>
          </w:tcPr>
          <w:p w:rsidR="0074381E" w:rsidRPr="00A67AD8" w:rsidRDefault="00A67AD8">
            <w:pPr>
              <w:pStyle w:val="TableParagraph"/>
              <w:spacing w:before="23" w:line="196" w:lineRule="exact"/>
              <w:ind w:left="768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Срок службы</w:t>
            </w:r>
            <w:r w:rsidR="0073519C" w:rsidRPr="00A67AD8">
              <w:rPr>
                <w:b/>
                <w:sz w:val="16"/>
                <w:szCs w:val="16"/>
              </w:rPr>
              <w:t>, 77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F(25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929" w:type="dxa"/>
            <w:tcBorders>
              <w:left w:val="single" w:sz="4" w:space="0" w:color="000000"/>
            </w:tcBorders>
          </w:tcPr>
          <w:p w:rsidR="0074381E" w:rsidRPr="00A67AD8" w:rsidRDefault="0073519C">
            <w:pPr>
              <w:pStyle w:val="TableParagraph"/>
              <w:spacing w:before="23" w:line="196" w:lineRule="exact"/>
              <w:ind w:left="103" w:right="84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</w:rPr>
              <w:t xml:space="preserve">10 </w:t>
            </w:r>
            <w:r w:rsidR="00A67AD8" w:rsidRPr="00A67AD8">
              <w:rPr>
                <w:b/>
                <w:sz w:val="16"/>
                <w:szCs w:val="16"/>
                <w:lang w:val="ru-RU"/>
              </w:rPr>
              <w:t>лет</w:t>
            </w:r>
          </w:p>
        </w:tc>
      </w:tr>
      <w:tr w:rsidR="0074381E" w:rsidRPr="00A67AD8">
        <w:trPr>
          <w:trHeight w:val="482"/>
        </w:trPr>
        <w:tc>
          <w:tcPr>
            <w:tcW w:w="2115" w:type="dxa"/>
            <w:vMerge w:val="restart"/>
          </w:tcPr>
          <w:p w:rsidR="0074381E" w:rsidRPr="00A67AD8" w:rsidRDefault="00A67AD8" w:rsidP="00A67AD8">
            <w:pPr>
              <w:pStyle w:val="TableParagraph"/>
              <w:spacing w:before="155" w:line="278" w:lineRule="auto"/>
              <w:ind w:right="34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Постоянное напряжение</w:t>
            </w:r>
            <w:r w:rsidR="0073519C" w:rsidRPr="00A67AD8">
              <w:rPr>
                <w:b/>
                <w:sz w:val="16"/>
                <w:szCs w:val="16"/>
              </w:rPr>
              <w:t>,77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F(25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692" w:type="dxa"/>
          </w:tcPr>
          <w:p w:rsidR="0074381E" w:rsidRPr="00A67AD8" w:rsidRDefault="00A67AD8">
            <w:pPr>
              <w:pStyle w:val="TableParagraph"/>
              <w:spacing w:before="146"/>
              <w:ind w:left="107"/>
              <w:jc w:val="left"/>
              <w:rPr>
                <w:b/>
                <w:sz w:val="16"/>
                <w:szCs w:val="16"/>
                <w:lang w:val="ru-RU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Цикл</w:t>
            </w:r>
          </w:p>
        </w:tc>
        <w:tc>
          <w:tcPr>
            <w:tcW w:w="2055" w:type="dxa"/>
            <w:gridSpan w:val="2"/>
          </w:tcPr>
          <w:p w:rsidR="0074381E" w:rsidRPr="00A67AD8" w:rsidRDefault="00A67AD8">
            <w:pPr>
              <w:pStyle w:val="TableParagraph"/>
              <w:spacing w:before="26"/>
              <w:ind w:left="87" w:right="175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14.4~14.7</w:t>
            </w:r>
            <w:r w:rsidRPr="00A67AD8">
              <w:rPr>
                <w:b/>
                <w:sz w:val="16"/>
                <w:szCs w:val="16"/>
                <w:lang w:val="ru-RU"/>
              </w:rPr>
              <w:t>В</w:t>
            </w:r>
            <w:r w:rsidRPr="00A67AD8">
              <w:rPr>
                <w:b/>
                <w:sz w:val="16"/>
                <w:szCs w:val="16"/>
              </w:rPr>
              <w:t>(-24</w:t>
            </w:r>
            <w:r w:rsidRPr="00A67AD8">
              <w:rPr>
                <w:b/>
                <w:sz w:val="16"/>
                <w:szCs w:val="16"/>
                <w:lang w:val="ru-RU"/>
              </w:rPr>
              <w:t>мВ</w:t>
            </w:r>
            <w:r w:rsidR="0073519C" w:rsidRPr="00A67AD8">
              <w:rPr>
                <w:b/>
                <w:sz w:val="16"/>
                <w:szCs w:val="16"/>
              </w:rPr>
              <w:t>/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  <w:p w:rsidR="0074381E" w:rsidRPr="00A67AD8" w:rsidRDefault="00A67AD8">
            <w:pPr>
              <w:pStyle w:val="TableParagraph"/>
              <w:spacing w:before="33" w:line="196" w:lineRule="exact"/>
              <w:ind w:left="87" w:right="72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Мах</w:t>
            </w:r>
            <w:proofErr w:type="gramStart"/>
            <w:r w:rsidRPr="00A67AD8">
              <w:rPr>
                <w:b/>
                <w:sz w:val="16"/>
                <w:szCs w:val="16"/>
                <w:lang w:val="en-US"/>
              </w:rPr>
              <w:t>.</w:t>
            </w:r>
            <w:proofErr w:type="gramEnd"/>
            <w:r w:rsidRPr="00A67AD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67AD8">
              <w:rPr>
                <w:b/>
                <w:sz w:val="16"/>
                <w:szCs w:val="16"/>
                <w:lang w:val="ru-RU"/>
              </w:rPr>
              <w:t>з</w:t>
            </w:r>
            <w:proofErr w:type="gramEnd"/>
            <w:r w:rsidRPr="00A67AD8">
              <w:rPr>
                <w:b/>
                <w:sz w:val="16"/>
                <w:szCs w:val="16"/>
                <w:lang w:val="ru-RU"/>
              </w:rPr>
              <w:t>начение</w:t>
            </w:r>
            <w:r w:rsidR="0073519C" w:rsidRPr="00A67AD8">
              <w:rPr>
                <w:b/>
                <w:sz w:val="16"/>
                <w:szCs w:val="16"/>
              </w:rPr>
              <w:t>: 25 A</w:t>
            </w:r>
          </w:p>
        </w:tc>
      </w:tr>
      <w:tr w:rsidR="0074381E" w:rsidRPr="00A67AD8">
        <w:trPr>
          <w:trHeight w:val="239"/>
        </w:trPr>
        <w:tc>
          <w:tcPr>
            <w:tcW w:w="2115" w:type="dxa"/>
            <w:vMerge/>
            <w:tcBorders>
              <w:top w:val="nil"/>
            </w:tcBorders>
          </w:tcPr>
          <w:p w:rsidR="0074381E" w:rsidRPr="00A67AD8" w:rsidRDefault="0074381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4381E" w:rsidRPr="00A67AD8" w:rsidRDefault="00A67AD8">
            <w:pPr>
              <w:pStyle w:val="TableParagraph"/>
              <w:spacing w:before="23" w:line="196" w:lineRule="exact"/>
              <w:ind w:left="107"/>
              <w:jc w:val="left"/>
              <w:rPr>
                <w:b/>
                <w:sz w:val="16"/>
                <w:szCs w:val="16"/>
                <w:lang w:val="en-US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>Буфер</w:t>
            </w:r>
          </w:p>
        </w:tc>
        <w:tc>
          <w:tcPr>
            <w:tcW w:w="2055" w:type="dxa"/>
            <w:gridSpan w:val="2"/>
          </w:tcPr>
          <w:p w:rsidR="0074381E" w:rsidRPr="00A67AD8" w:rsidRDefault="00A67AD8">
            <w:pPr>
              <w:pStyle w:val="TableParagraph"/>
              <w:spacing w:before="23" w:line="196" w:lineRule="exact"/>
              <w:ind w:left="107"/>
              <w:jc w:val="left"/>
              <w:rPr>
                <w:b/>
                <w:sz w:val="16"/>
                <w:szCs w:val="16"/>
              </w:rPr>
            </w:pPr>
            <w:r w:rsidRPr="00A67AD8">
              <w:rPr>
                <w:b/>
                <w:sz w:val="16"/>
                <w:szCs w:val="16"/>
              </w:rPr>
              <w:t>13.6~13.8</w:t>
            </w:r>
            <w:r w:rsidRPr="00A67AD8">
              <w:rPr>
                <w:b/>
                <w:sz w:val="16"/>
                <w:szCs w:val="16"/>
                <w:lang w:val="ru-RU"/>
              </w:rPr>
              <w:t>В</w:t>
            </w:r>
            <w:r w:rsidRPr="00A67AD8">
              <w:rPr>
                <w:b/>
                <w:sz w:val="16"/>
                <w:szCs w:val="16"/>
              </w:rPr>
              <w:t>(-18</w:t>
            </w:r>
            <w:r w:rsidRPr="00A67AD8">
              <w:rPr>
                <w:b/>
                <w:sz w:val="16"/>
                <w:szCs w:val="16"/>
                <w:lang w:val="ru-RU"/>
              </w:rPr>
              <w:t>мВ</w:t>
            </w:r>
            <w:r w:rsidR="0073519C" w:rsidRPr="00A67AD8">
              <w:rPr>
                <w:b/>
                <w:sz w:val="16"/>
                <w:szCs w:val="16"/>
              </w:rPr>
              <w:t>/</w:t>
            </w:r>
            <w:r w:rsidR="0073519C" w:rsidRPr="00A67AD8">
              <w:rPr>
                <w:b/>
                <w:sz w:val="16"/>
                <w:szCs w:val="16"/>
                <w:vertAlign w:val="superscript"/>
              </w:rPr>
              <w:t>0</w:t>
            </w:r>
            <w:r w:rsidR="0073519C" w:rsidRPr="00A67AD8">
              <w:rPr>
                <w:b/>
                <w:sz w:val="16"/>
                <w:szCs w:val="16"/>
              </w:rPr>
              <w:t>C)</w:t>
            </w:r>
          </w:p>
        </w:tc>
      </w:tr>
    </w:tbl>
    <w:p w:rsidR="001D02AF" w:rsidRDefault="001D02AF">
      <w:pPr>
        <w:pStyle w:val="a3"/>
        <w:spacing w:before="187" w:after="9"/>
        <w:ind w:left="231"/>
        <w:rPr>
          <w:lang w:val="ru-RU"/>
        </w:rPr>
      </w:pPr>
    </w:p>
    <w:p w:rsidR="001D02AF" w:rsidRDefault="001D02AF">
      <w:pPr>
        <w:pStyle w:val="a3"/>
        <w:spacing w:before="187" w:after="9"/>
        <w:ind w:left="231"/>
        <w:rPr>
          <w:lang w:val="ru-RU"/>
        </w:rPr>
      </w:pPr>
    </w:p>
    <w:p w:rsidR="0074381E" w:rsidRDefault="00A67AD8">
      <w:pPr>
        <w:pStyle w:val="a3"/>
        <w:spacing w:before="187" w:after="9"/>
        <w:ind w:left="231"/>
      </w:pPr>
      <w:r>
        <w:rPr>
          <w:lang w:val="ru-RU"/>
        </w:rPr>
        <w:t>Разряд постоянным током</w:t>
      </w:r>
      <w:r w:rsidR="0073519C">
        <w:t xml:space="preserve"> (A), 77</w:t>
      </w:r>
      <w:r w:rsidR="0073519C">
        <w:rPr>
          <w:vertAlign w:val="superscript"/>
        </w:rPr>
        <w:t>0</w:t>
      </w:r>
      <w:r w:rsidR="0073519C">
        <w:t>F(25</w:t>
      </w:r>
      <w:r w:rsidR="0073519C">
        <w:rPr>
          <w:vertAlign w:val="superscript"/>
        </w:rPr>
        <w:t>0</w:t>
      </w:r>
      <w:r w:rsidR="0073519C">
        <w:t>C)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7" w:right="156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 w:rsidR="0073519C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время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74381E" w:rsidRPr="00A67AD8" w:rsidRDefault="0073519C">
            <w:pPr>
              <w:pStyle w:val="TableParagraph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left="151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74381E" w:rsidRPr="00A67AD8" w:rsidRDefault="0073519C">
            <w:pPr>
              <w:pStyle w:val="TableParagraph"/>
              <w:ind w:left="185" w:right="171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ind w:left="154" w:right="140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right="144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ind w:right="138"/>
              <w:rPr>
                <w:sz w:val="18"/>
                <w:lang w:val="ru-RU"/>
              </w:rPr>
            </w:pPr>
            <w:r>
              <w:rPr>
                <w:sz w:val="18"/>
              </w:rPr>
              <w:t>20</w:t>
            </w:r>
            <w:r w:rsidR="00A67AD8">
              <w:rPr>
                <w:sz w:val="18"/>
                <w:lang w:val="ru-RU"/>
              </w:rPr>
              <w:t>ч</w:t>
            </w:r>
          </w:p>
        </w:tc>
      </w:tr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340.0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220.0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175.0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58.1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36.03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26.56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sz w:val="18"/>
              </w:rPr>
              <w:t>17.95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10.43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5.45</w:t>
            </w:r>
          </w:p>
        </w:tc>
      </w:tr>
      <w:tr w:rsidR="0074381E">
        <w:trPr>
          <w:trHeight w:val="275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spacing w:before="45"/>
              <w:ind w:left="157" w:right="156"/>
              <w:rPr>
                <w:sz w:val="18"/>
                <w:lang w:val="ru-RU"/>
              </w:rPr>
            </w:pPr>
            <w:r>
              <w:rPr>
                <w:sz w:val="18"/>
              </w:rPr>
              <w:t>1.70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323.0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209.0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167.1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95.6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34.65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25.95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spacing w:before="45"/>
              <w:ind w:left="184" w:right="172"/>
              <w:rPr>
                <w:sz w:val="18"/>
              </w:rPr>
            </w:pPr>
            <w:r>
              <w:rPr>
                <w:sz w:val="18"/>
              </w:rPr>
              <w:t>17.62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54" w:right="140"/>
              <w:rPr>
                <w:sz w:val="18"/>
              </w:rPr>
            </w:pPr>
            <w:r>
              <w:rPr>
                <w:sz w:val="18"/>
              </w:rPr>
              <w:t>11.88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10.33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5.40</w:t>
            </w:r>
          </w:p>
        </w:tc>
      </w:tr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308.0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196.0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164.1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93.6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55.0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25.44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sz w:val="18"/>
              </w:rPr>
              <w:t>17.30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0"/>
              <w:rPr>
                <w:sz w:val="18"/>
              </w:rPr>
            </w:pPr>
            <w:r>
              <w:rPr>
                <w:sz w:val="18"/>
              </w:rPr>
              <w:t>11.63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10.15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5.35</w:t>
            </w:r>
          </w:p>
        </w:tc>
      </w:tr>
      <w:tr w:rsidR="0074381E">
        <w:trPr>
          <w:trHeight w:val="273"/>
        </w:trPr>
        <w:tc>
          <w:tcPr>
            <w:tcW w:w="1128" w:type="dxa"/>
          </w:tcPr>
          <w:p w:rsidR="0074381E" w:rsidRPr="00A67AD8" w:rsidRDefault="0073519C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 w:rsidR="00A67AD8">
              <w:rPr>
                <w:sz w:val="18"/>
                <w:lang w:val="ru-RU"/>
              </w:rPr>
              <w:t>В/</w:t>
            </w:r>
            <w:proofErr w:type="spellStart"/>
            <w:r w:rsidR="00A67AD8"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289.0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181.0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161.2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54.1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33.41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0"/>
              <w:rPr>
                <w:sz w:val="18"/>
              </w:rPr>
            </w:pPr>
            <w:r>
              <w:rPr>
                <w:sz w:val="18"/>
              </w:rPr>
              <w:t>11.50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5.30</w:t>
            </w:r>
          </w:p>
        </w:tc>
      </w:tr>
    </w:tbl>
    <w:p w:rsidR="0074381E" w:rsidRDefault="00A67AD8">
      <w:pPr>
        <w:pStyle w:val="a3"/>
        <w:spacing w:before="60" w:after="9"/>
        <w:ind w:left="231"/>
      </w:pPr>
      <w:r>
        <w:rPr>
          <w:lang w:val="ru-RU"/>
        </w:rPr>
        <w:t>Разряд при постоянной мощности</w:t>
      </w:r>
      <w:r>
        <w:t xml:space="preserve"> (</w:t>
      </w:r>
      <w:r>
        <w:rPr>
          <w:lang w:val="ru-RU"/>
        </w:rPr>
        <w:t>Ватт</w:t>
      </w:r>
      <w:r w:rsidR="0073519C">
        <w:t>), 77</w:t>
      </w:r>
      <w:r w:rsidR="0073519C">
        <w:rPr>
          <w:vertAlign w:val="superscript"/>
        </w:rPr>
        <w:t>0</w:t>
      </w:r>
      <w:r w:rsidR="0073519C">
        <w:t>F(25</w:t>
      </w:r>
      <w:r w:rsidR="0073519C">
        <w:rPr>
          <w:vertAlign w:val="superscript"/>
        </w:rPr>
        <w:t>0</w:t>
      </w:r>
      <w:r w:rsidR="0073519C">
        <w:t>C)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 w:rsidP="00A67AD8">
            <w:pPr>
              <w:pStyle w:val="TableParagraph"/>
              <w:spacing w:before="47" w:line="205" w:lineRule="exact"/>
              <w:ind w:left="157" w:right="156"/>
              <w:jc w:val="left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 w:rsidR="0073519C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время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 w:rsidR="00A67AD8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53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85" w:right="170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left="154" w:right="140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right="143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A67AD8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74381E" w:rsidRPr="00A67AD8" w:rsidRDefault="0073519C">
            <w:pPr>
              <w:pStyle w:val="TableParagraph"/>
              <w:spacing w:before="47" w:line="205" w:lineRule="exact"/>
              <w:ind w:right="137"/>
              <w:rPr>
                <w:sz w:val="18"/>
                <w:lang w:val="ru-RU"/>
              </w:rPr>
            </w:pPr>
            <w:r>
              <w:rPr>
                <w:sz w:val="18"/>
              </w:rPr>
              <w:t>20</w:t>
            </w:r>
            <w:r w:rsidR="00A67AD8">
              <w:rPr>
                <w:sz w:val="18"/>
                <w:lang w:val="ru-RU"/>
              </w:rPr>
              <w:t>ч</w:t>
            </w:r>
          </w:p>
        </w:tc>
      </w:tr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603.5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399.7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320.8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184.2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107.5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67.26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50.02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5" w:right="170"/>
              <w:rPr>
                <w:sz w:val="18"/>
              </w:rPr>
            </w:pPr>
            <w:r>
              <w:rPr>
                <w:sz w:val="18"/>
              </w:rPr>
              <w:t>34.11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23.00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20.34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10.63</w:t>
            </w:r>
          </w:p>
        </w:tc>
      </w:tr>
      <w:tr w:rsidR="0074381E">
        <w:trPr>
          <w:trHeight w:val="275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spacing w:before="45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1.70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578.7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383.2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309.1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7"/>
              <w:rPr>
                <w:sz w:val="18"/>
              </w:rPr>
            </w:pPr>
            <w:r>
              <w:rPr>
                <w:sz w:val="18"/>
              </w:rPr>
              <w:t>177.7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104.5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65.26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49.31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spacing w:before="45"/>
              <w:ind w:left="184" w:right="172"/>
              <w:rPr>
                <w:sz w:val="18"/>
              </w:rPr>
            </w:pPr>
            <w:r>
              <w:rPr>
                <w:sz w:val="18"/>
              </w:rPr>
              <w:t>33.77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spacing w:before="45"/>
              <w:ind w:left="154" w:right="143"/>
              <w:rPr>
                <w:sz w:val="18"/>
              </w:rPr>
            </w:pPr>
            <w:r>
              <w:rPr>
                <w:sz w:val="18"/>
              </w:rPr>
              <w:t>22.97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20.32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10.62</w:t>
            </w:r>
          </w:p>
        </w:tc>
      </w:tr>
      <w:tr w:rsidR="0074381E">
        <w:trPr>
          <w:trHeight w:val="273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7" w:right="155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557.0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362.6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306.3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175.6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103.6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64.60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sz w:val="18"/>
              </w:rPr>
              <w:t>33.44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22.68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20.13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10.61</w:t>
            </w:r>
          </w:p>
        </w:tc>
      </w:tr>
      <w:tr w:rsidR="0074381E">
        <w:trPr>
          <w:trHeight w:val="275"/>
        </w:trPr>
        <w:tc>
          <w:tcPr>
            <w:tcW w:w="1128" w:type="dxa"/>
          </w:tcPr>
          <w:p w:rsidR="0074381E" w:rsidRPr="00A67AD8" w:rsidRDefault="00A67AD8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>
              <w:rPr>
                <w:sz w:val="18"/>
                <w:lang w:val="ru-RU"/>
              </w:rPr>
              <w:t>В</w:t>
            </w:r>
            <w:r w:rsidR="0073519C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527.4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337.9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303.6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173.7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102.8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64.04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48.33</w:t>
            </w:r>
          </w:p>
        </w:tc>
        <w:tc>
          <w:tcPr>
            <w:tcW w:w="814" w:type="dxa"/>
          </w:tcPr>
          <w:p w:rsidR="0074381E" w:rsidRDefault="0073519C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sz w:val="18"/>
              </w:rPr>
              <w:t>33.15</w:t>
            </w:r>
          </w:p>
        </w:tc>
        <w:tc>
          <w:tcPr>
            <w:tcW w:w="811" w:type="dxa"/>
          </w:tcPr>
          <w:p w:rsidR="0074381E" w:rsidRDefault="0073519C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22.62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813" w:type="dxa"/>
          </w:tcPr>
          <w:p w:rsidR="0074381E" w:rsidRDefault="0073519C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10.60</w:t>
            </w:r>
          </w:p>
        </w:tc>
      </w:tr>
    </w:tbl>
    <w:p w:rsidR="0074381E" w:rsidRDefault="0074381E">
      <w:pPr>
        <w:pStyle w:val="a3"/>
        <w:rPr>
          <w:sz w:val="22"/>
        </w:rPr>
      </w:pPr>
    </w:p>
    <w:p w:rsidR="0074381E" w:rsidRDefault="0074381E">
      <w:pPr>
        <w:pStyle w:val="a3"/>
        <w:spacing w:before="3"/>
        <w:rPr>
          <w:sz w:val="26"/>
        </w:rPr>
      </w:pPr>
    </w:p>
    <w:p w:rsidR="0074381E" w:rsidRDefault="00D9569B">
      <w:pPr>
        <w:tabs>
          <w:tab w:val="left" w:pos="8610"/>
        </w:tabs>
        <w:ind w:left="152"/>
        <w:rPr>
          <w:rFonts w:ascii="Arial Black"/>
          <w:sz w:val="24"/>
        </w:rPr>
      </w:pPr>
      <w:r>
        <w:rPr>
          <w:rFonts w:ascii="Arial Black"/>
          <w:position w:val="2"/>
          <w:sz w:val="24"/>
          <w:lang w:val="ru-RU"/>
        </w:rPr>
        <w:tab/>
      </w:r>
      <w:r>
        <w:rPr>
          <w:rFonts w:ascii="Arial Black"/>
          <w:position w:val="2"/>
          <w:sz w:val="24"/>
          <w:lang w:val="ru-RU"/>
        </w:rPr>
        <w:tab/>
      </w:r>
      <w:r w:rsidR="0073519C">
        <w:rPr>
          <w:rFonts w:ascii="Arial Black"/>
          <w:noProof/>
          <w:sz w:val="24"/>
          <w:lang w:val="ru-RU" w:eastAsia="ru-RU" w:bidi="ar-SA"/>
        </w:rPr>
        <w:drawing>
          <wp:inline distT="0" distB="0" distL="0" distR="0">
            <wp:extent cx="1063563" cy="18498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63" cy="1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1E" w:rsidSect="0074381E">
      <w:type w:val="continuous"/>
      <w:pgSz w:w="11910" w:h="16840"/>
      <w:pgMar w:top="140" w:right="6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489"/>
    <w:multiLevelType w:val="hybridMultilevel"/>
    <w:tmpl w:val="F7AAC0B6"/>
    <w:lvl w:ilvl="0" w:tplc="B6DC906E">
      <w:numFmt w:val="bullet"/>
      <w:lvlText w:val=""/>
      <w:lvlJc w:val="left"/>
      <w:pPr>
        <w:ind w:left="572" w:hanging="421"/>
      </w:pPr>
      <w:rPr>
        <w:rFonts w:hint="default"/>
        <w:w w:val="99"/>
        <w:lang w:val="zh-CN" w:eastAsia="zh-CN" w:bidi="zh-CN"/>
      </w:rPr>
    </w:lvl>
    <w:lvl w:ilvl="1" w:tplc="4712D00E">
      <w:numFmt w:val="bullet"/>
      <w:lvlText w:val="•"/>
      <w:lvlJc w:val="left"/>
      <w:pPr>
        <w:ind w:left="1582" w:hanging="421"/>
      </w:pPr>
      <w:rPr>
        <w:rFonts w:hint="default"/>
        <w:lang w:val="zh-CN" w:eastAsia="zh-CN" w:bidi="zh-CN"/>
      </w:rPr>
    </w:lvl>
    <w:lvl w:ilvl="2" w:tplc="52CCB420">
      <w:numFmt w:val="bullet"/>
      <w:lvlText w:val="•"/>
      <w:lvlJc w:val="left"/>
      <w:pPr>
        <w:ind w:left="2585" w:hanging="421"/>
      </w:pPr>
      <w:rPr>
        <w:rFonts w:hint="default"/>
        <w:lang w:val="zh-CN" w:eastAsia="zh-CN" w:bidi="zh-CN"/>
      </w:rPr>
    </w:lvl>
    <w:lvl w:ilvl="3" w:tplc="DE420B50">
      <w:numFmt w:val="bullet"/>
      <w:lvlText w:val="•"/>
      <w:lvlJc w:val="left"/>
      <w:pPr>
        <w:ind w:left="3587" w:hanging="421"/>
      </w:pPr>
      <w:rPr>
        <w:rFonts w:hint="default"/>
        <w:lang w:val="zh-CN" w:eastAsia="zh-CN" w:bidi="zh-CN"/>
      </w:rPr>
    </w:lvl>
    <w:lvl w:ilvl="4" w:tplc="8000FB4A">
      <w:numFmt w:val="bullet"/>
      <w:lvlText w:val="•"/>
      <w:lvlJc w:val="left"/>
      <w:pPr>
        <w:ind w:left="4590" w:hanging="421"/>
      </w:pPr>
      <w:rPr>
        <w:rFonts w:hint="default"/>
        <w:lang w:val="zh-CN" w:eastAsia="zh-CN" w:bidi="zh-CN"/>
      </w:rPr>
    </w:lvl>
    <w:lvl w:ilvl="5" w:tplc="EC5E91F6">
      <w:numFmt w:val="bullet"/>
      <w:lvlText w:val="•"/>
      <w:lvlJc w:val="left"/>
      <w:pPr>
        <w:ind w:left="5593" w:hanging="421"/>
      </w:pPr>
      <w:rPr>
        <w:rFonts w:hint="default"/>
        <w:lang w:val="zh-CN" w:eastAsia="zh-CN" w:bidi="zh-CN"/>
      </w:rPr>
    </w:lvl>
    <w:lvl w:ilvl="6" w:tplc="25EE9B4E">
      <w:numFmt w:val="bullet"/>
      <w:lvlText w:val="•"/>
      <w:lvlJc w:val="left"/>
      <w:pPr>
        <w:ind w:left="6595" w:hanging="421"/>
      </w:pPr>
      <w:rPr>
        <w:rFonts w:hint="default"/>
        <w:lang w:val="zh-CN" w:eastAsia="zh-CN" w:bidi="zh-CN"/>
      </w:rPr>
    </w:lvl>
    <w:lvl w:ilvl="7" w:tplc="6B5AC038">
      <w:numFmt w:val="bullet"/>
      <w:lvlText w:val="•"/>
      <w:lvlJc w:val="left"/>
      <w:pPr>
        <w:ind w:left="7598" w:hanging="421"/>
      </w:pPr>
      <w:rPr>
        <w:rFonts w:hint="default"/>
        <w:lang w:val="zh-CN" w:eastAsia="zh-CN" w:bidi="zh-CN"/>
      </w:rPr>
    </w:lvl>
    <w:lvl w:ilvl="8" w:tplc="CB96AF26">
      <w:numFmt w:val="bullet"/>
      <w:lvlText w:val="•"/>
      <w:lvlJc w:val="left"/>
      <w:pPr>
        <w:ind w:left="8601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81E"/>
    <w:rsid w:val="001D02AF"/>
    <w:rsid w:val="00434C5D"/>
    <w:rsid w:val="006D4471"/>
    <w:rsid w:val="0073519C"/>
    <w:rsid w:val="0074381E"/>
    <w:rsid w:val="007856D2"/>
    <w:rsid w:val="00A67AD8"/>
    <w:rsid w:val="00A97E90"/>
    <w:rsid w:val="00BE26D9"/>
    <w:rsid w:val="00D9569B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81E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81E"/>
    <w:rPr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74381E"/>
    <w:pPr>
      <w:spacing w:before="36"/>
      <w:ind w:left="572" w:hanging="420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74381E"/>
    <w:pPr>
      <w:spacing w:before="36"/>
      <w:ind w:left="572" w:hanging="420"/>
    </w:pPr>
  </w:style>
  <w:style w:type="paragraph" w:customStyle="1" w:styleId="TableParagraph">
    <w:name w:val="Table Paragraph"/>
    <w:basedOn w:val="a"/>
    <w:uiPriority w:val="1"/>
    <w:qFormat/>
    <w:rsid w:val="0074381E"/>
    <w:pPr>
      <w:spacing w:before="43"/>
      <w:ind w:left="1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D4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C2"/>
    <w:rPr>
      <w:rFonts w:ascii="Tahoma" w:eastAsia="Times New Roman" w:hAnsi="Tahoma" w:cs="Tahoma"/>
      <w:sz w:val="16"/>
      <w:szCs w:val="16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</dc:creator>
  <cp:lastModifiedBy>Пользователь Windows</cp:lastModifiedBy>
  <cp:revision>5</cp:revision>
  <cp:lastPrinted>2018-04-18T13:24:00Z</cp:lastPrinted>
  <dcterms:created xsi:type="dcterms:W3CDTF">2018-04-18T11:56:00Z</dcterms:created>
  <dcterms:modified xsi:type="dcterms:W3CDTF">2018-05-26T07:36:00Z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2018-04-18T00:00:00Z</vt:filetime>
  </property>
</Properties>
</file>